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2026/09-401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BBS II KL, 2. Bauabschnitt (Martin-Luther-Str.) - Generalsanierung - Schadstoffsanierung, Abbrucharbeiten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Schadstoffsanierung und Abbrucharbeiten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