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2026/10-426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Grünflächenpflege im Stadtgebiet 2027, Lose 1 bis 3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Grünflächenpflege im Stadtgebiet, 3 Lose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